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C19BA" w14:textId="4FF8D445" w:rsidR="00475131" w:rsidRDefault="00475131" w:rsidP="00475131">
      <w:pPr>
        <w:jc w:val="center"/>
      </w:pPr>
      <w:r>
        <w:rPr>
          <w:noProof/>
        </w:rPr>
        <w:drawing>
          <wp:inline distT="0" distB="0" distL="0" distR="0" wp14:anchorId="6F159583" wp14:editId="49C4089A">
            <wp:extent cx="1186376" cy="787179"/>
            <wp:effectExtent l="0" t="0" r="0" b="0"/>
            <wp:docPr id="1177846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13" cy="79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B92F9" w14:textId="77777777" w:rsidR="00475131" w:rsidRDefault="00475131"/>
    <w:p w14:paraId="6A5F6B04" w14:textId="0BF2F2DF" w:rsidR="00D96D72" w:rsidRPr="00475131" w:rsidRDefault="00D96D72" w:rsidP="00475131">
      <w:pPr>
        <w:jc w:val="both"/>
        <w:rPr>
          <w:b/>
          <w:bCs/>
        </w:rPr>
      </w:pPr>
      <w:r w:rsidRPr="00475131">
        <w:rPr>
          <w:b/>
          <w:bCs/>
        </w:rPr>
        <w:t>COORDINATION AUX COMMUNICATIONS ET MÉDIAS SOCIAUX</w:t>
      </w:r>
    </w:p>
    <w:p w14:paraId="3D946F47" w14:textId="77777777" w:rsidR="00D96D72" w:rsidRDefault="00D96D72" w:rsidP="00475131">
      <w:pPr>
        <w:jc w:val="both"/>
      </w:pPr>
    </w:p>
    <w:p w14:paraId="77B05B7A" w14:textId="69996A6B" w:rsidR="00D96D72" w:rsidRPr="00475131" w:rsidRDefault="00D96D72" w:rsidP="00475131">
      <w:pPr>
        <w:jc w:val="both"/>
        <w:rPr>
          <w:b/>
          <w:bCs/>
        </w:rPr>
      </w:pPr>
      <w:r w:rsidRPr="00475131">
        <w:rPr>
          <w:b/>
          <w:bCs/>
        </w:rPr>
        <w:t>Sommaire du poste</w:t>
      </w:r>
    </w:p>
    <w:p w14:paraId="718C9428" w14:textId="77777777" w:rsidR="00D96D72" w:rsidRDefault="00D96D72" w:rsidP="00475131">
      <w:pPr>
        <w:jc w:val="both"/>
      </w:pPr>
    </w:p>
    <w:p w14:paraId="3DE8D633" w14:textId="698B2362" w:rsidR="00D96D72" w:rsidRDefault="00D96D72" w:rsidP="00475131">
      <w:pPr>
        <w:jc w:val="both"/>
      </w:pPr>
      <w:r w:rsidRPr="00D96D72">
        <w:t xml:space="preserve">Relevant de la direction des communications, la </w:t>
      </w:r>
      <w:r w:rsidR="00475131">
        <w:t>coordination</w:t>
      </w:r>
      <w:r w:rsidRPr="00D96D72">
        <w:t xml:space="preserve"> aux communications et médias sociaux est en appui aux activités de communication de l’organisation.</w:t>
      </w:r>
      <w:r>
        <w:t xml:space="preserve"> </w:t>
      </w:r>
      <w:r w:rsidRPr="00D96D72">
        <w:t>Cette personne doit effectuer la gestion des médias sociaux et la création/rédaction des contenus de l’organisation et accompagne également l’équipe communication et philanthropie dans tous les volets communicationnels des campagnes et stratégies de contenus.</w:t>
      </w:r>
    </w:p>
    <w:p w14:paraId="27D53669" w14:textId="77777777" w:rsidR="00D96D72" w:rsidRDefault="00D96D72" w:rsidP="00475131">
      <w:pPr>
        <w:jc w:val="both"/>
      </w:pPr>
    </w:p>
    <w:p w14:paraId="02CC9610" w14:textId="77777777" w:rsidR="00D96D72" w:rsidRPr="00475131" w:rsidRDefault="00D96D72" w:rsidP="00475131">
      <w:pPr>
        <w:jc w:val="both"/>
        <w:rPr>
          <w:b/>
          <w:bCs/>
          <w:sz w:val="28"/>
          <w:szCs w:val="28"/>
        </w:rPr>
      </w:pPr>
      <w:r w:rsidRPr="00475131">
        <w:rPr>
          <w:b/>
          <w:bCs/>
          <w:sz w:val="28"/>
          <w:szCs w:val="28"/>
        </w:rPr>
        <w:t>Principales responsabilités</w:t>
      </w:r>
    </w:p>
    <w:p w14:paraId="410D92E0" w14:textId="4C9A4D4F" w:rsidR="00D96D72" w:rsidRPr="00475131" w:rsidRDefault="00D96D72" w:rsidP="00475131">
      <w:pPr>
        <w:jc w:val="both"/>
        <w:rPr>
          <w:b/>
          <w:bCs/>
        </w:rPr>
      </w:pPr>
      <w:r w:rsidRPr="00475131">
        <w:rPr>
          <w:b/>
          <w:bCs/>
        </w:rPr>
        <w:t>1.Communications :</w:t>
      </w:r>
    </w:p>
    <w:p w14:paraId="057D5AED" w14:textId="5DFE5E59" w:rsidR="00D96D72" w:rsidRPr="00B62C5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B62C52">
        <w:t xml:space="preserve">Participer activement à l’organisation </w:t>
      </w:r>
      <w:r w:rsidR="00475131" w:rsidRPr="00B62C52">
        <w:t xml:space="preserve">des activités de financement </w:t>
      </w:r>
      <w:r w:rsidRPr="00B62C52">
        <w:t xml:space="preserve">et </w:t>
      </w:r>
      <w:r w:rsidR="00475131" w:rsidRPr="00B62C52">
        <w:t>à leur</w:t>
      </w:r>
      <w:r w:rsidRPr="00B62C52">
        <w:t xml:space="preserve"> promotion</w:t>
      </w:r>
    </w:p>
    <w:p w14:paraId="219F2D64" w14:textId="77777777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>Présence et participation à diverses activités</w:t>
      </w:r>
    </w:p>
    <w:p w14:paraId="531081BB" w14:textId="4E9E2F05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 xml:space="preserve">Maitrise et gestion des différentes plateforme (RS, </w:t>
      </w:r>
      <w:proofErr w:type="spellStart"/>
      <w:r>
        <w:t>P</w:t>
      </w:r>
      <w:r w:rsidRPr="00D96D72">
        <w:t>ro</w:t>
      </w:r>
      <w:r>
        <w:t>D</w:t>
      </w:r>
      <w:r w:rsidRPr="00D96D72">
        <w:t>on</w:t>
      </w:r>
      <w:proofErr w:type="spellEnd"/>
      <w:r w:rsidRPr="00D96D72">
        <w:t>, site internet, etc.)</w:t>
      </w:r>
    </w:p>
    <w:p w14:paraId="09BDA32B" w14:textId="072F64C7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>Participer à la stratégie de communication</w:t>
      </w:r>
    </w:p>
    <w:p w14:paraId="0F42DFCA" w14:textId="19A34E3F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>Rédaction et mise en page de documents</w:t>
      </w:r>
    </w:p>
    <w:p w14:paraId="1550BD83" w14:textId="0437C153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>Rédaction</w:t>
      </w:r>
      <w:r>
        <w:t xml:space="preserve"> de</w:t>
      </w:r>
      <w:r w:rsidRPr="00D96D72">
        <w:t xml:space="preserve"> communiqués de presse</w:t>
      </w:r>
    </w:p>
    <w:p w14:paraId="1DC11F32" w14:textId="73C8D797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 xml:space="preserve">Rédaction </w:t>
      </w:r>
      <w:r w:rsidR="00475131">
        <w:t xml:space="preserve">et mise en page </w:t>
      </w:r>
      <w:r w:rsidRPr="00D96D72">
        <w:t>des campagnes postales</w:t>
      </w:r>
    </w:p>
    <w:p w14:paraId="02F7C13C" w14:textId="027D3330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>Réd</w:t>
      </w:r>
      <w:r w:rsidR="00475131">
        <w:t>action</w:t>
      </w:r>
      <w:r w:rsidRPr="00D96D72">
        <w:t xml:space="preserve"> et </w:t>
      </w:r>
      <w:r w:rsidR="00475131">
        <w:t>mise</w:t>
      </w:r>
      <w:r w:rsidRPr="00D96D72">
        <w:t xml:space="preserve"> en page </w:t>
      </w:r>
      <w:r w:rsidR="00475131">
        <w:t>du</w:t>
      </w:r>
      <w:r w:rsidRPr="00D96D72">
        <w:t xml:space="preserve"> rapport annuel</w:t>
      </w:r>
    </w:p>
    <w:p w14:paraId="69250F60" w14:textId="7FEB372A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>Participer au développement de nouvelles stratégies promotionnelles</w:t>
      </w:r>
    </w:p>
    <w:p w14:paraId="1D3FED34" w14:textId="3D511E76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>Communiquer avec les donateurs, partenaires et commanditaires</w:t>
      </w:r>
    </w:p>
    <w:p w14:paraId="7922BA8A" w14:textId="0BEBCC07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>Participer à différentes veilles</w:t>
      </w:r>
    </w:p>
    <w:p w14:paraId="6F338A83" w14:textId="77777777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>Soutenir la mise en œuvre du plan d’action 2024-2027 de l’organisation</w:t>
      </w:r>
    </w:p>
    <w:p w14:paraId="0FFF890C" w14:textId="32AB42EF" w:rsidR="00BB6A24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>Toutes tâches connexes</w:t>
      </w:r>
    </w:p>
    <w:p w14:paraId="093B6B86" w14:textId="77777777" w:rsidR="00D96D72" w:rsidRDefault="00D96D72" w:rsidP="00475131">
      <w:pPr>
        <w:jc w:val="both"/>
      </w:pPr>
    </w:p>
    <w:p w14:paraId="2588A000" w14:textId="5215FC25" w:rsidR="00D96D72" w:rsidRPr="00475131" w:rsidRDefault="00D96D72" w:rsidP="00475131">
      <w:pPr>
        <w:jc w:val="both"/>
        <w:rPr>
          <w:b/>
          <w:bCs/>
        </w:rPr>
      </w:pPr>
      <w:r w:rsidRPr="00475131">
        <w:rPr>
          <w:b/>
          <w:bCs/>
        </w:rPr>
        <w:t>2. Médias sociaux</w:t>
      </w:r>
    </w:p>
    <w:p w14:paraId="0A79C10D" w14:textId="18217069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>Identifier les meilleures pratiques et élaborer une stratégie médias sociaux</w:t>
      </w:r>
    </w:p>
    <w:p w14:paraId="3ABE0F11" w14:textId="733C52DF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 xml:space="preserve">Planifier le calendrier éditorial médias sociaux et </w:t>
      </w:r>
      <w:r w:rsidR="00475131">
        <w:t xml:space="preserve">en </w:t>
      </w:r>
      <w:r w:rsidRPr="00D96D72">
        <w:t>assurer la gestion</w:t>
      </w:r>
    </w:p>
    <w:p w14:paraId="5DE4768C" w14:textId="77777777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 xml:space="preserve">Procéder à la création de contenus sur diverses plateformes (Facebook, Instagram, </w:t>
      </w:r>
      <w:proofErr w:type="spellStart"/>
      <w:r w:rsidRPr="00D96D72">
        <w:t>Tiktok</w:t>
      </w:r>
      <w:proofErr w:type="spellEnd"/>
      <w:r w:rsidRPr="00D96D72">
        <w:t>, LinkedIn, Twitter, etc.)</w:t>
      </w:r>
    </w:p>
    <w:p w14:paraId="17CC255B" w14:textId="026B0CAD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 xml:space="preserve">Rédiger des contenus engageants et percutants à l'attention de divers publics, y compris des donateurs et des bénévoles, conformément à la mission, aux valeurs et à </w:t>
      </w:r>
      <w:r w:rsidR="00475131">
        <w:t>l’image</w:t>
      </w:r>
      <w:r w:rsidRPr="00D96D72">
        <w:t xml:space="preserve"> de marque de l'organisme</w:t>
      </w:r>
    </w:p>
    <w:p w14:paraId="622135A0" w14:textId="394B4C9C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 xml:space="preserve">Effectuer la recherche et la rédaction d’histoires et de témoignages au sujet des organismes </w:t>
      </w:r>
      <w:r w:rsidR="00475131">
        <w:t>membres</w:t>
      </w:r>
      <w:r w:rsidRPr="00D96D72">
        <w:t xml:space="preserve">, des bénévoles et des partenaires </w:t>
      </w:r>
    </w:p>
    <w:p w14:paraId="0AAD92AE" w14:textId="4F6DB072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 xml:space="preserve">Rédiger des contenus en fonction des </w:t>
      </w:r>
      <w:r w:rsidR="00475131">
        <w:t>médias</w:t>
      </w:r>
      <w:r w:rsidRPr="00D96D72">
        <w:t xml:space="preserve"> où ils seront diffusés (articles, infolettre externe et interne, blogues, médias sociaux, contenu web, etc.) </w:t>
      </w:r>
    </w:p>
    <w:p w14:paraId="453AA7BF" w14:textId="2F1318DD" w:rsidR="00D96D72" w:rsidRDefault="00D96D72" w:rsidP="00475131">
      <w:pPr>
        <w:pStyle w:val="Paragraphedeliste"/>
        <w:numPr>
          <w:ilvl w:val="0"/>
          <w:numId w:val="1"/>
        </w:numPr>
        <w:ind w:left="567" w:hanging="283"/>
        <w:jc w:val="both"/>
      </w:pPr>
      <w:r w:rsidRPr="00D96D72">
        <w:t>Fournir une couverture et un soutien promotionnel pour la diffusion sur les médias sociaux de diverses campagnes et événements.</w:t>
      </w:r>
    </w:p>
    <w:p w14:paraId="5F71D90C" w14:textId="77777777" w:rsidR="00D96D72" w:rsidRDefault="00D96D72" w:rsidP="00475131">
      <w:pPr>
        <w:jc w:val="both"/>
      </w:pPr>
    </w:p>
    <w:p w14:paraId="06CBC8E1" w14:textId="38714518" w:rsidR="00D96D72" w:rsidRPr="00475131" w:rsidRDefault="00D96D72" w:rsidP="00475131">
      <w:pPr>
        <w:jc w:val="both"/>
        <w:rPr>
          <w:b/>
          <w:bCs/>
        </w:rPr>
      </w:pPr>
      <w:r w:rsidRPr="00475131">
        <w:rPr>
          <w:b/>
          <w:bCs/>
        </w:rPr>
        <w:t>Formation/certification</w:t>
      </w:r>
    </w:p>
    <w:p w14:paraId="3728B009" w14:textId="77777777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>Diplôme d’études collégiales en communications, création média, journalisme ou marketing, ou l’équivalent</w:t>
      </w:r>
    </w:p>
    <w:p w14:paraId="4F8C430D" w14:textId="77777777" w:rsidR="00B06F9C" w:rsidRDefault="00B06F9C" w:rsidP="00475131">
      <w:pPr>
        <w:jc w:val="both"/>
        <w:rPr>
          <w:b/>
          <w:bCs/>
        </w:rPr>
      </w:pPr>
    </w:p>
    <w:p w14:paraId="24EE741F" w14:textId="77777777" w:rsidR="00B06F9C" w:rsidRDefault="00B06F9C" w:rsidP="00475131">
      <w:pPr>
        <w:jc w:val="both"/>
        <w:rPr>
          <w:b/>
          <w:bCs/>
        </w:rPr>
      </w:pPr>
    </w:p>
    <w:p w14:paraId="1AA26D7D" w14:textId="77777777" w:rsidR="00B06F9C" w:rsidRDefault="00B06F9C" w:rsidP="00475131">
      <w:pPr>
        <w:jc w:val="both"/>
        <w:rPr>
          <w:b/>
          <w:bCs/>
        </w:rPr>
      </w:pPr>
    </w:p>
    <w:p w14:paraId="70C53D60" w14:textId="6AE97E62" w:rsidR="00D96D72" w:rsidRPr="00475131" w:rsidRDefault="00D96D72" w:rsidP="00475131">
      <w:pPr>
        <w:jc w:val="both"/>
        <w:rPr>
          <w:b/>
          <w:bCs/>
        </w:rPr>
      </w:pPr>
      <w:r w:rsidRPr="00475131">
        <w:rPr>
          <w:b/>
          <w:bCs/>
        </w:rPr>
        <w:t>Connaissances et expérience</w:t>
      </w:r>
    </w:p>
    <w:p w14:paraId="2E6FE60C" w14:textId="18FA95D6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>2 à 3 ans d’expérience ou plus</w:t>
      </w:r>
    </w:p>
    <w:p w14:paraId="492FF4A3" w14:textId="309DF959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>Forte expérience ou connaissance en planification et gestion des médias sociaux</w:t>
      </w:r>
    </w:p>
    <w:p w14:paraId="05B66ABF" w14:textId="3773979C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>Expérience en rédaction (articles, infolettre, blogues, médias sociaux, contenu web, etc.)</w:t>
      </w:r>
    </w:p>
    <w:p w14:paraId="7FC8A307" w14:textId="6750BB4E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 xml:space="preserve">Expérience en création de contenus médias sociaux (visuels, </w:t>
      </w:r>
      <w:proofErr w:type="spellStart"/>
      <w:r w:rsidR="00475131">
        <w:t>re</w:t>
      </w:r>
      <w:r w:rsidRPr="00D96D72">
        <w:t>els</w:t>
      </w:r>
      <w:proofErr w:type="spellEnd"/>
      <w:r w:rsidRPr="00D96D72">
        <w:t>, stories, etc.)</w:t>
      </w:r>
    </w:p>
    <w:p w14:paraId="189434FF" w14:textId="7FE33CAF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>Expérience Canva et/ou Photoshop</w:t>
      </w:r>
    </w:p>
    <w:p w14:paraId="04094973" w14:textId="77777777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>Connaissance en marketing un atout</w:t>
      </w:r>
    </w:p>
    <w:p w14:paraId="63F02FAA" w14:textId="77777777" w:rsidR="00D96D72" w:rsidRDefault="00D96D72" w:rsidP="00475131">
      <w:pPr>
        <w:jc w:val="both"/>
      </w:pPr>
    </w:p>
    <w:p w14:paraId="0392CE4B" w14:textId="2DE07A9D" w:rsidR="00D96D72" w:rsidRPr="00475131" w:rsidRDefault="00D96D72" w:rsidP="00475131">
      <w:pPr>
        <w:jc w:val="both"/>
        <w:rPr>
          <w:b/>
          <w:bCs/>
        </w:rPr>
      </w:pPr>
      <w:r w:rsidRPr="00475131">
        <w:rPr>
          <w:b/>
          <w:bCs/>
        </w:rPr>
        <w:t>Compétences et aptitudes</w:t>
      </w:r>
    </w:p>
    <w:p w14:paraId="61F442F7" w14:textId="6678F7F1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>Rigueur – la gestion de l</w:t>
      </w:r>
      <w:r w:rsidR="00475131">
        <w:t>’image de</w:t>
      </w:r>
      <w:r w:rsidRPr="00D96D72">
        <w:t xml:space="preserve"> marque Moisson MCDQ doit être faite de façon à préserver sa réputation</w:t>
      </w:r>
    </w:p>
    <w:p w14:paraId="60AC3565" w14:textId="0175C522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>Flexibilité – toutes les occasions de faire rayonner la marque doivent être saisies</w:t>
      </w:r>
    </w:p>
    <w:p w14:paraId="359F2750" w14:textId="4EB6230C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>Créativité – la créativité est essentielle pour créer des contenus accrocheurs et engageants</w:t>
      </w:r>
    </w:p>
    <w:p w14:paraId="56A581FC" w14:textId="444C105E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 xml:space="preserve">Compétences en rédaction – une excellente compétence en rédaction est cruciale pour élaborer </w:t>
      </w:r>
      <w:r w:rsidR="00475131" w:rsidRPr="00D96D72">
        <w:t>des messages clairs et concis</w:t>
      </w:r>
      <w:r w:rsidR="00475131">
        <w:t>,</w:t>
      </w:r>
      <w:r w:rsidR="00475131" w:rsidRPr="00D96D72">
        <w:t xml:space="preserve"> </w:t>
      </w:r>
      <w:r w:rsidRPr="00D96D72">
        <w:t>des légendes percutantes</w:t>
      </w:r>
      <w:r w:rsidR="00475131">
        <w:t xml:space="preserve"> et</w:t>
      </w:r>
      <w:r w:rsidRPr="00D96D72">
        <w:t xml:space="preserve"> des publications convaincantes</w:t>
      </w:r>
    </w:p>
    <w:p w14:paraId="299E5458" w14:textId="32DFA7ED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 xml:space="preserve">Veille technologique – Rester à jour avec les dernières tendances, les nouvelles fonctionnalités et les évolutions des médias sociaux. </w:t>
      </w:r>
      <w:r w:rsidR="00475131">
        <w:t>Démontrer de l’ouverture</w:t>
      </w:r>
      <w:r w:rsidRPr="00D96D72">
        <w:t xml:space="preserve"> à l'apprentissage continu et à l'expérimentation de nouvelles stratégies et tactiques.</w:t>
      </w:r>
    </w:p>
    <w:p w14:paraId="0937CA54" w14:textId="77777777" w:rsidR="00D96D72" w:rsidRDefault="00D96D72" w:rsidP="00475131">
      <w:pPr>
        <w:jc w:val="both"/>
      </w:pPr>
    </w:p>
    <w:p w14:paraId="78046DBC" w14:textId="4A12AEAD" w:rsidR="00D96D72" w:rsidRPr="00475131" w:rsidRDefault="00D96D72" w:rsidP="00475131">
      <w:pPr>
        <w:jc w:val="both"/>
        <w:rPr>
          <w:b/>
          <w:bCs/>
        </w:rPr>
      </w:pPr>
      <w:r w:rsidRPr="00475131">
        <w:rPr>
          <w:b/>
          <w:bCs/>
        </w:rPr>
        <w:t>Ce que Moisson MCDQ offre</w:t>
      </w:r>
    </w:p>
    <w:p w14:paraId="0663A18B" w14:textId="5942E9B2" w:rsidR="00475131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>Contrat à durée indéterminée de jour, possibilité soirs et fins de semaine</w:t>
      </w:r>
    </w:p>
    <w:p w14:paraId="5A471CFE" w14:textId="60587681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>Mode Hybride (Présentiel et télétravail)</w:t>
      </w:r>
    </w:p>
    <w:p w14:paraId="51851FEE" w14:textId="2A1F2486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bookmarkStart w:id="0" w:name="_Hlk178927026"/>
      <w:r w:rsidRPr="00D96D72">
        <w:t xml:space="preserve">Taux horaire </w:t>
      </w:r>
      <w:r w:rsidR="00D040C9">
        <w:t>entre</w:t>
      </w:r>
      <w:r w:rsidRPr="00D96D72">
        <w:t xml:space="preserve"> 24</w:t>
      </w:r>
      <w:r w:rsidR="00D040C9">
        <w:t>,00 </w:t>
      </w:r>
      <w:r w:rsidRPr="00D96D72">
        <w:t>$</w:t>
      </w:r>
      <w:r w:rsidR="00D040C9">
        <w:t xml:space="preserve"> et 27,78 $</w:t>
      </w:r>
      <w:r w:rsidRPr="00D96D72">
        <w:t xml:space="preserve"> de l’heure selon expérience</w:t>
      </w:r>
    </w:p>
    <w:bookmarkEnd w:id="0"/>
    <w:p w14:paraId="3002D403" w14:textId="4A39D2C5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>35 h par semaine</w:t>
      </w:r>
    </w:p>
    <w:p w14:paraId="1A651EE3" w14:textId="6FCEAEA1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>4 semaines de vacances à l’embauche</w:t>
      </w:r>
    </w:p>
    <w:p w14:paraId="01AAC6C6" w14:textId="77777777" w:rsidR="00D96D72" w:rsidRDefault="00D96D72" w:rsidP="00475131">
      <w:pPr>
        <w:pStyle w:val="Paragraphedeliste"/>
        <w:numPr>
          <w:ilvl w:val="0"/>
          <w:numId w:val="1"/>
        </w:numPr>
        <w:ind w:left="284" w:hanging="284"/>
        <w:jc w:val="both"/>
      </w:pPr>
      <w:r w:rsidRPr="00D96D72">
        <w:t>Une gamme d’avantages sociaux : assurance collective et REER après période de probation</w:t>
      </w:r>
    </w:p>
    <w:p w14:paraId="624B7007" w14:textId="77777777" w:rsidR="00D96D72" w:rsidRDefault="00D96D72" w:rsidP="00475131">
      <w:pPr>
        <w:jc w:val="both"/>
      </w:pPr>
    </w:p>
    <w:p w14:paraId="2AB557B3" w14:textId="69CA36C6" w:rsidR="00B06F9C" w:rsidRDefault="00D96D72" w:rsidP="00475131">
      <w:pPr>
        <w:jc w:val="both"/>
      </w:pPr>
      <w:r w:rsidRPr="00D96D72">
        <w:t>Les</w:t>
      </w:r>
      <w:r w:rsidR="00475131">
        <w:t xml:space="preserve"> personnes intéressée</w:t>
      </w:r>
      <w:r w:rsidRPr="00D96D72">
        <w:t xml:space="preserve">s sont invitées à faire parvenir leur cv et lettre de motivation à Moisson MCDQ </w:t>
      </w:r>
      <w:r>
        <w:t>par</w:t>
      </w:r>
      <w:r w:rsidRPr="00D96D72">
        <w:t xml:space="preserve"> courriel</w:t>
      </w:r>
      <w:r>
        <w:t xml:space="preserve"> : </w:t>
      </w:r>
      <w:hyperlink r:id="rId6" w:history="1">
        <w:r w:rsidR="00B06F9C" w:rsidRPr="00A63C23">
          <w:rPr>
            <w:rStyle w:val="Lienhypertexte"/>
          </w:rPr>
          <w:t>info@moisson-mcdq.org</w:t>
        </w:r>
      </w:hyperlink>
    </w:p>
    <w:sectPr w:rsidR="00B06F9C" w:rsidSect="00B06F9C">
      <w:pgSz w:w="12240" w:h="15840"/>
      <w:pgMar w:top="56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D79B7"/>
    <w:multiLevelType w:val="hybridMultilevel"/>
    <w:tmpl w:val="70945510"/>
    <w:lvl w:ilvl="0" w:tplc="9D041280">
      <w:start w:val="8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8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72"/>
    <w:rsid w:val="000E169B"/>
    <w:rsid w:val="00475131"/>
    <w:rsid w:val="00645424"/>
    <w:rsid w:val="00B06F9C"/>
    <w:rsid w:val="00B62C52"/>
    <w:rsid w:val="00BB6A24"/>
    <w:rsid w:val="00D040C9"/>
    <w:rsid w:val="00D9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5A58"/>
  <w15:chartTrackingRefBased/>
  <w15:docId w15:val="{B489217A-02DC-4644-8745-6FBB555C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6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6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6D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6D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6D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6D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6D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6D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6D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6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6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6D7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6D7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6D7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6D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6D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6D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6D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6D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6D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6D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6D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6D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6D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6D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6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6D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6D7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96D7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6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isson-mcdq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Marchand</dc:creator>
  <cp:keywords/>
  <dc:description/>
  <cp:lastModifiedBy>Geneviève Marchand</cp:lastModifiedBy>
  <cp:revision>3</cp:revision>
  <dcterms:created xsi:type="dcterms:W3CDTF">2024-10-04T12:48:00Z</dcterms:created>
  <dcterms:modified xsi:type="dcterms:W3CDTF">2024-10-04T13:37:00Z</dcterms:modified>
</cp:coreProperties>
</file>